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D1381E" w:rsidRPr="00642824" w:rsidRDefault="00D1381E" w:rsidP="00D1381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2824">
              <w:rPr>
                <w:rFonts w:ascii="Tahoma" w:hAnsi="Tahoma" w:cs="Tahoma"/>
                <w:b/>
                <w:sz w:val="22"/>
                <w:szCs w:val="22"/>
              </w:rPr>
              <w:t xml:space="preserve">Лот № </w:t>
            </w:r>
            <w:r w:rsidR="005E08C0">
              <w:rPr>
                <w:rFonts w:ascii="Tahoma" w:hAnsi="Tahoma" w:cs="Tahoma"/>
                <w:b/>
                <w:sz w:val="22"/>
                <w:szCs w:val="22"/>
              </w:rPr>
              <w:t>644</w:t>
            </w:r>
            <w:r w:rsidR="008668D7" w:rsidRPr="00642824">
              <w:rPr>
                <w:rFonts w:ascii="Tahoma" w:hAnsi="Tahoma" w:cs="Tahoma"/>
                <w:b/>
                <w:sz w:val="22"/>
                <w:szCs w:val="22"/>
              </w:rPr>
              <w:t xml:space="preserve"> от </w:t>
            </w:r>
            <w:r w:rsidR="005E08C0">
              <w:rPr>
                <w:rFonts w:ascii="Tahoma" w:hAnsi="Tahoma" w:cs="Tahoma"/>
                <w:b/>
                <w:sz w:val="22"/>
                <w:szCs w:val="22"/>
              </w:rPr>
              <w:t>27.10.2025</w:t>
            </w:r>
          </w:p>
          <w:p w:rsidR="007342DE" w:rsidRPr="00642824" w:rsidRDefault="00C673A8" w:rsidP="005E08C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C673A8">
              <w:rPr>
                <w:rFonts w:ascii="Tahoma" w:hAnsi="Tahoma" w:cs="Tahoma"/>
                <w:sz w:val="22"/>
                <w:szCs w:val="22"/>
              </w:rPr>
              <w:t>«</w:t>
            </w:r>
            <w:r w:rsidR="005E08C0">
              <w:rPr>
                <w:rFonts w:ascii="Tahoma" w:hAnsi="Tahoma" w:cs="Tahoma"/>
                <w:sz w:val="22"/>
                <w:szCs w:val="22"/>
              </w:rPr>
              <w:t>Оказание услуг</w:t>
            </w:r>
            <w:r w:rsidRPr="00C673A8">
              <w:rPr>
                <w:rFonts w:ascii="Tahoma" w:hAnsi="Tahoma" w:cs="Tahoma"/>
                <w:sz w:val="22"/>
                <w:szCs w:val="22"/>
              </w:rPr>
              <w:t xml:space="preserve"> по техническому обслуживанию и ремонту автобусов с 01.12.2025 по 31.12.2026»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642824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и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8668D7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5E08C0" w:rsidRPr="005E08C0" w:rsidRDefault="005E08C0" w:rsidP="005E08C0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5E08C0">
              <w:rPr>
                <w:rFonts w:ascii="Tahoma" w:hAnsi="Tahoma" w:cs="Tahoma"/>
                <w:sz w:val="22"/>
                <w:szCs w:val="22"/>
              </w:rPr>
              <w:t>Оказание услуг производится на территории автоколонн, расположенных по адрес в Мурманской области:</w:t>
            </w:r>
          </w:p>
          <w:p w:rsidR="005E08C0" w:rsidRPr="005E08C0" w:rsidRDefault="005E08C0" w:rsidP="005E08C0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5E08C0">
              <w:rPr>
                <w:rFonts w:ascii="Tahoma" w:hAnsi="Tahoma" w:cs="Tahoma"/>
                <w:sz w:val="22"/>
                <w:szCs w:val="22"/>
              </w:rPr>
              <w:t>- г. Мончегорск, ул. Комсомольская, д. 1а;</w:t>
            </w:r>
          </w:p>
          <w:p w:rsidR="007342DE" w:rsidRPr="00642824" w:rsidRDefault="005E08C0" w:rsidP="005E08C0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5E08C0">
              <w:rPr>
                <w:rFonts w:ascii="Tahoma" w:hAnsi="Tahoma" w:cs="Tahoma"/>
                <w:sz w:val="22"/>
                <w:szCs w:val="22"/>
              </w:rPr>
              <w:t>- г. Заполярный, ул. Ленина, д. 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F156D8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7F6E3A" w:rsidRPr="00F156D8" w:rsidRDefault="007F6E3A" w:rsidP="007F6E3A">
            <w:pPr>
              <w:widowControl w:val="0"/>
              <w:tabs>
                <w:tab w:val="left" w:pos="426"/>
              </w:tabs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F156D8" w:rsidDel="002A137D" w:rsidRDefault="007F6E3A" w:rsidP="005E228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 xml:space="preserve">Оплата </w:t>
            </w:r>
            <w:r w:rsidR="00257C47">
              <w:rPr>
                <w:rFonts w:ascii="Tahoma" w:hAnsi="Tahoma" w:cs="Tahoma"/>
                <w:sz w:val="22"/>
                <w:szCs w:val="22"/>
              </w:rPr>
              <w:t xml:space="preserve">не </w:t>
            </w:r>
            <w:r w:rsidR="005E228A">
              <w:rPr>
                <w:rFonts w:ascii="Tahoma" w:hAnsi="Tahoma" w:cs="Tahoma"/>
                <w:sz w:val="22"/>
                <w:szCs w:val="22"/>
              </w:rPr>
              <w:t>ранее</w:t>
            </w:r>
            <w:r w:rsidRPr="00F156D8">
              <w:rPr>
                <w:rFonts w:ascii="Tahoma" w:hAnsi="Tahoma" w:cs="Tahoma"/>
                <w:sz w:val="22"/>
                <w:szCs w:val="22"/>
              </w:rPr>
              <w:t xml:space="preserve"> 30 </w:t>
            </w:r>
            <w:r w:rsidR="00244AAC">
              <w:rPr>
                <w:rFonts w:ascii="Tahoma" w:hAnsi="Tahoma" w:cs="Tahoma"/>
                <w:sz w:val="22"/>
                <w:szCs w:val="22"/>
              </w:rPr>
              <w:t xml:space="preserve">и не позднее 40 </w:t>
            </w:r>
            <w:r w:rsidRPr="00F156D8">
              <w:rPr>
                <w:rFonts w:ascii="Tahoma" w:hAnsi="Tahoma" w:cs="Tahoma"/>
                <w:sz w:val="22"/>
                <w:szCs w:val="22"/>
              </w:rPr>
              <w:t>календарных дней с даты поступления в ООО «Колабыт» документов на оплату и документов, подтверждающих исполнение  обязательств.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FF0D9B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4" w:rsidRPr="00F156D8" w:rsidRDefault="007342DE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5. 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Срок </w:t>
            </w:r>
            <w:r w:rsidR="00E70F21" w:rsidRPr="00F156D8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:</w:t>
            </w:r>
            <w:r w:rsidR="00642824" w:rsidRPr="00F156D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A7157E" w:rsidRPr="00F156D8" w:rsidRDefault="00642824" w:rsidP="00C673A8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C673A8">
              <w:rPr>
                <w:rFonts w:ascii="Tahoma" w:hAnsi="Tahoma" w:cs="Tahoma"/>
                <w:sz w:val="22"/>
                <w:szCs w:val="22"/>
              </w:rPr>
              <w:t xml:space="preserve"> 01.12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C673A8">
              <w:rPr>
                <w:rFonts w:ascii="Tahoma" w:hAnsi="Tahoma" w:cs="Tahoma"/>
                <w:sz w:val="22"/>
                <w:szCs w:val="22"/>
              </w:rPr>
              <w:t>5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по 3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.1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2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C0" w:rsidRPr="005E08C0" w:rsidRDefault="00D02BC5" w:rsidP="005E08C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Соответствие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>техническому заданию</w:t>
            </w:r>
            <w:r w:rsidR="005E08C0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1 к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Приглашению);</w:t>
            </w:r>
          </w:p>
          <w:p w:rsidR="005E08C0" w:rsidRPr="00F156D8" w:rsidRDefault="005E08C0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Соответствие </w:t>
            </w:r>
            <w:r w:rsidRPr="005E08C0">
              <w:rPr>
                <w:rFonts w:ascii="Tahoma" w:hAnsi="Tahoma" w:cs="Tahoma"/>
                <w:b/>
                <w:spacing w:val="-5"/>
                <w:sz w:val="22"/>
                <w:szCs w:val="22"/>
              </w:rPr>
              <w:t>квалификационным требованиям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5 к Приглашению);</w:t>
            </w:r>
          </w:p>
          <w:p w:rsidR="00D02BC5" w:rsidRPr="00F156D8" w:rsidRDefault="00F156D8" w:rsidP="005E08C0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9" w:firstLine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Согласие с условиями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 xml:space="preserve">проекта договора возмездного оказания услуг в редакции </w:t>
            </w:r>
            <w:r w:rsidR="005E08C0">
              <w:rPr>
                <w:rFonts w:ascii="Tahoma" w:hAnsi="Tahoma" w:cs="Tahoma"/>
                <w:b/>
                <w:spacing w:val="-5"/>
                <w:sz w:val="22"/>
                <w:szCs w:val="22"/>
              </w:rPr>
              <w:br/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lastRenderedPageBreak/>
              <w:t>ООО «Колабыт»</w:t>
            </w:r>
            <w:r w:rsidR="005E08C0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6 к 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>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642824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7. Иные специальные требования Заказчика (если применимо):</w:t>
            </w:r>
          </w:p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Обязательное ознакомление с общими  условиями  договоров  размещенных на официальном сайте ПАО «ГМК «Норильский никель» по адресу: </w:t>
            </w:r>
            <w:hyperlink r:id="rId7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  <w:r w:rsidRPr="00642824">
              <w:rPr>
                <w:rFonts w:ascii="Tahoma" w:hAnsi="Tahoma" w:cs="Tahoma"/>
                <w:sz w:val="22"/>
                <w:szCs w:val="22"/>
              </w:rPr>
              <w:t xml:space="preserve">               в редакции на дату заключения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8. Особые условия приемки, требования к упаковке и транспортировке продукции:</w:t>
            </w:r>
          </w:p>
          <w:p w:rsidR="004069C2" w:rsidRPr="00642824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9. Требования к сертификации Продукции, лицензиям, допускам к определенному виду работ:</w:t>
            </w:r>
          </w:p>
          <w:p w:rsidR="00C673A8" w:rsidRPr="00642824" w:rsidDel="002A137D" w:rsidRDefault="00C673A8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C673A8">
              <w:rPr>
                <w:rFonts w:ascii="Tahoma" w:hAnsi="Tahoma" w:cs="Tahoma"/>
                <w:sz w:val="22"/>
                <w:szCs w:val="22"/>
              </w:rPr>
              <w:t>Соответствие квалификацио</w:t>
            </w:r>
            <w:r w:rsidR="005E08C0">
              <w:rPr>
                <w:rFonts w:ascii="Tahoma" w:hAnsi="Tahoma" w:cs="Tahoma"/>
                <w:sz w:val="22"/>
                <w:szCs w:val="22"/>
              </w:rPr>
              <w:t>нным требованиям (Приложение № 5 к</w:t>
            </w:r>
            <w:r w:rsidRPr="00C673A8">
              <w:rPr>
                <w:rFonts w:ascii="Tahoma" w:hAnsi="Tahoma" w:cs="Tahoma"/>
                <w:sz w:val="22"/>
                <w:szCs w:val="22"/>
              </w:rPr>
              <w:t xml:space="preserve"> 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4F18DE" w:rsidRPr="00642824">
              <w:rPr>
                <w:rFonts w:ascii="Tahoma" w:hAnsi="Tahoma" w:cs="Tahoma"/>
                <w:sz w:val="22"/>
                <w:szCs w:val="22"/>
              </w:rPr>
              <w:t xml:space="preserve"> (если применимо).</w:t>
            </w:r>
          </w:p>
          <w:p w:rsidR="004069C2" w:rsidRPr="00642824" w:rsidRDefault="005E08C0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Неприменимо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642824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</w:t>
            </w:r>
            <w:r w:rsidR="00D1381E" w:rsidRPr="006428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42824">
              <w:rPr>
                <w:rFonts w:ascii="Tahoma" w:hAnsi="Tahoma" w:cs="Tahoma"/>
                <w:sz w:val="22"/>
                <w:szCs w:val="22"/>
              </w:rPr>
              <w:t>применимо</w:t>
            </w:r>
            <w:r w:rsidR="00C07406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</w:t>
            </w:r>
            <w:r w:rsidR="005E08C0">
              <w:rPr>
                <w:rFonts w:ascii="Tahoma" w:hAnsi="Tahoma" w:cs="Tahoma"/>
                <w:sz w:val="22"/>
                <w:szCs w:val="22"/>
              </w:rPr>
              <w:t xml:space="preserve"> форме Заказчика (приложение № 6 к П</w:t>
            </w:r>
            <w:r w:rsidRPr="00642824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адресу: </w:t>
            </w:r>
            <w:hyperlink r:id="rId8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642824" w:rsidRDefault="007F6E3A" w:rsidP="007F6E3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642824" w:rsidRDefault="001D615B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13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642824" w:rsidRDefault="005E08C0" w:rsidP="00D43DE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</w:t>
            </w:r>
            <w:r w:rsidR="008668D7" w:rsidRPr="00642824">
              <w:rPr>
                <w:rFonts w:ascii="Tahoma" w:hAnsi="Tahoma" w:cs="Tahoma"/>
                <w:sz w:val="22"/>
                <w:szCs w:val="22"/>
              </w:rPr>
              <w:t>применимо.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642824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1D615B" w:rsidRPr="00642824">
              <w:rPr>
                <w:rFonts w:ascii="Tahoma" w:hAnsi="Tahoma" w:cs="Tahoma"/>
                <w:sz w:val="22"/>
                <w:szCs w:val="22"/>
              </w:rPr>
              <w:t>4</w:t>
            </w:r>
            <w:r w:rsidRPr="00642824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642824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6B6945" w:rsidRPr="00642824">
              <w:rPr>
                <w:rFonts w:ascii="Tahoma" w:hAnsi="Tahoma" w:cs="Tahoma"/>
                <w:sz w:val="22"/>
                <w:szCs w:val="22"/>
              </w:rPr>
              <w:t>5</w:t>
            </w:r>
            <w:r w:rsidRPr="00642824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642824" w:rsidRDefault="00D02BC5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менее 90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4F18DE" w:rsidRPr="00941333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https://www.nornickel.ru/suppliers/register-dishonest-counterparties/: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lastRenderedPageBreak/>
        <w:t>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E854D4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4F18DE" w:rsidRPr="00E854D4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E854D4" w:rsidRDefault="004F18DE" w:rsidP="004F18DE">
      <w:pPr>
        <w:rPr>
          <w:rFonts w:ascii="Tahoma" w:hAnsi="Tahoma" w:cs="Tahoma"/>
          <w:sz w:val="22"/>
          <w:szCs w:val="22"/>
        </w:rPr>
      </w:pPr>
      <w:r w:rsidRPr="00E854D4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E854D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E854D4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502F9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  <w:r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9740D" w:rsidRPr="00B65DD7" w:rsidRDefault="0049740D" w:rsidP="004F18DE">
      <w:pPr>
        <w:ind w:firstLine="709"/>
        <w:rPr>
          <w:rFonts w:ascii="Tahoma" w:hAnsi="Tahoma" w:cs="Tahoma"/>
          <w:color w:val="000000"/>
          <w:spacing w:val="-6"/>
          <w:sz w:val="20"/>
        </w:rPr>
      </w:pPr>
      <w:bookmarkStart w:id="0" w:name="_GoBack"/>
      <w:bookmarkEnd w:id="0"/>
    </w:p>
    <w:sectPr w:rsidR="0049740D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F96"/>
    <w:multiLevelType w:val="hybridMultilevel"/>
    <w:tmpl w:val="0BBA374C"/>
    <w:lvl w:ilvl="0" w:tplc="40F8DD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00137E9"/>
    <w:multiLevelType w:val="hybridMultilevel"/>
    <w:tmpl w:val="7FA8D1D8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2EC3194C"/>
    <w:multiLevelType w:val="hybridMultilevel"/>
    <w:tmpl w:val="15C46D8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A661D"/>
    <w:rsid w:val="000C714D"/>
    <w:rsid w:val="001001B6"/>
    <w:rsid w:val="00105288"/>
    <w:rsid w:val="00133E3F"/>
    <w:rsid w:val="00141FCD"/>
    <w:rsid w:val="0015632F"/>
    <w:rsid w:val="001B4960"/>
    <w:rsid w:val="001D3494"/>
    <w:rsid w:val="001D615B"/>
    <w:rsid w:val="001F6B72"/>
    <w:rsid w:val="002356BF"/>
    <w:rsid w:val="00235DA2"/>
    <w:rsid w:val="00242516"/>
    <w:rsid w:val="00244AAC"/>
    <w:rsid w:val="00257C47"/>
    <w:rsid w:val="00263F4C"/>
    <w:rsid w:val="002A51FC"/>
    <w:rsid w:val="002E0936"/>
    <w:rsid w:val="00330A8D"/>
    <w:rsid w:val="00346F29"/>
    <w:rsid w:val="00351D88"/>
    <w:rsid w:val="0036268A"/>
    <w:rsid w:val="0036694F"/>
    <w:rsid w:val="003F48E5"/>
    <w:rsid w:val="004069C2"/>
    <w:rsid w:val="004101F7"/>
    <w:rsid w:val="0041239C"/>
    <w:rsid w:val="00417E2F"/>
    <w:rsid w:val="0042214C"/>
    <w:rsid w:val="00462348"/>
    <w:rsid w:val="0049740D"/>
    <w:rsid w:val="004A6D89"/>
    <w:rsid w:val="004D0B87"/>
    <w:rsid w:val="004F18DE"/>
    <w:rsid w:val="00524638"/>
    <w:rsid w:val="0052669A"/>
    <w:rsid w:val="00587F1A"/>
    <w:rsid w:val="005B6D00"/>
    <w:rsid w:val="005B750D"/>
    <w:rsid w:val="005E08C0"/>
    <w:rsid w:val="005E228A"/>
    <w:rsid w:val="005F32C9"/>
    <w:rsid w:val="005F570C"/>
    <w:rsid w:val="00632534"/>
    <w:rsid w:val="00642824"/>
    <w:rsid w:val="0065136A"/>
    <w:rsid w:val="00656984"/>
    <w:rsid w:val="00687968"/>
    <w:rsid w:val="0069032E"/>
    <w:rsid w:val="006B6945"/>
    <w:rsid w:val="006D4A21"/>
    <w:rsid w:val="006E446C"/>
    <w:rsid w:val="006F3B9A"/>
    <w:rsid w:val="006F52AC"/>
    <w:rsid w:val="00726745"/>
    <w:rsid w:val="007342DE"/>
    <w:rsid w:val="00755B74"/>
    <w:rsid w:val="00767B97"/>
    <w:rsid w:val="00773C2E"/>
    <w:rsid w:val="00791E4D"/>
    <w:rsid w:val="007A1897"/>
    <w:rsid w:val="007A1C7B"/>
    <w:rsid w:val="007C5F23"/>
    <w:rsid w:val="007F6E3A"/>
    <w:rsid w:val="008018A2"/>
    <w:rsid w:val="00812CFB"/>
    <w:rsid w:val="008303E3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14AF0"/>
    <w:rsid w:val="00916E52"/>
    <w:rsid w:val="009313B1"/>
    <w:rsid w:val="00941333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2673B"/>
    <w:rsid w:val="00B4094F"/>
    <w:rsid w:val="00B51992"/>
    <w:rsid w:val="00B63709"/>
    <w:rsid w:val="00B65DD7"/>
    <w:rsid w:val="00B9413A"/>
    <w:rsid w:val="00BA7286"/>
    <w:rsid w:val="00BB049C"/>
    <w:rsid w:val="00BE65F8"/>
    <w:rsid w:val="00C061EB"/>
    <w:rsid w:val="00C07406"/>
    <w:rsid w:val="00C20B22"/>
    <w:rsid w:val="00C315DD"/>
    <w:rsid w:val="00C34357"/>
    <w:rsid w:val="00C673A8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7BD9"/>
    <w:rsid w:val="00E65371"/>
    <w:rsid w:val="00E70F21"/>
    <w:rsid w:val="00E854D4"/>
    <w:rsid w:val="00E93B4B"/>
    <w:rsid w:val="00E97442"/>
    <w:rsid w:val="00EA12D3"/>
    <w:rsid w:val="00EA4565"/>
    <w:rsid w:val="00EC46F9"/>
    <w:rsid w:val="00EC5540"/>
    <w:rsid w:val="00ED7131"/>
    <w:rsid w:val="00F0572D"/>
    <w:rsid w:val="00F12B2F"/>
    <w:rsid w:val="00F13DA3"/>
    <w:rsid w:val="00F156D8"/>
    <w:rsid w:val="00F2031F"/>
    <w:rsid w:val="00F23B0E"/>
    <w:rsid w:val="00F33DD2"/>
    <w:rsid w:val="00F5310F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2DA5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F156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52</cp:revision>
  <dcterms:created xsi:type="dcterms:W3CDTF">2024-02-07T14:46:00Z</dcterms:created>
  <dcterms:modified xsi:type="dcterms:W3CDTF">2025-10-27T12:04:00Z</dcterms:modified>
</cp:coreProperties>
</file>